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Ausstattung der Fachkabinette Holz- und Matallbearbeitung - Regionale Schule Bützow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2026-05-040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- Los 1: Ausstattung Fachkabinett Holzbearbeitung
- Los 2: Ausstattung Fachkabinett Metallbearbeitung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